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C0" w:rsidRPr="004360C0" w:rsidRDefault="004360C0" w:rsidP="004360C0">
      <w:pPr>
        <w:jc w:val="center"/>
        <w:rPr>
          <w:sz w:val="28"/>
          <w:szCs w:val="28"/>
          <w:lang w:val="en-GB"/>
        </w:rPr>
      </w:pPr>
      <w:bookmarkStart w:id="0" w:name="_GoBack"/>
      <w:bookmarkEnd w:id="0"/>
      <w:r w:rsidRPr="004360C0">
        <w:rPr>
          <w:sz w:val="28"/>
          <w:szCs w:val="28"/>
          <w:lang w:val="en-GB"/>
        </w:rPr>
        <w:t xml:space="preserve">Pre-event FOURTH ANNUAL FORUM </w:t>
      </w:r>
      <w:r w:rsidR="00961DF4">
        <w:rPr>
          <w:sz w:val="28"/>
          <w:szCs w:val="28"/>
          <w:lang w:val="en-GB"/>
        </w:rPr>
        <w:t xml:space="preserve">EUSDR </w:t>
      </w:r>
      <w:r>
        <w:rPr>
          <w:sz w:val="28"/>
          <w:szCs w:val="28"/>
          <w:lang w:val="en-GB"/>
        </w:rPr>
        <w:t>ULM</w:t>
      </w:r>
      <w:r w:rsidRPr="004360C0">
        <w:rPr>
          <w:sz w:val="28"/>
          <w:szCs w:val="28"/>
          <w:lang w:val="en-GB"/>
        </w:rPr>
        <w:t>/DE November 2015</w:t>
      </w:r>
    </w:p>
    <w:p w:rsidR="004360C0" w:rsidRPr="004360C0" w:rsidRDefault="00B605F4" w:rsidP="004360C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Pr="00B605F4">
        <w:rPr>
          <w:sz w:val="28"/>
          <w:szCs w:val="28"/>
          <w:vertAlign w:val="superscript"/>
          <w:lang w:val="en-GB"/>
        </w:rPr>
        <w:t>nd</w:t>
      </w:r>
      <w:r w:rsidR="00BD09AA" w:rsidRPr="00BD09AA">
        <w:rPr>
          <w:sz w:val="28"/>
          <w:szCs w:val="28"/>
          <w:lang w:val="en-GB"/>
        </w:rPr>
        <w:t>Participation Day of the European Union Strategy for the Danube Region</w:t>
      </w:r>
    </w:p>
    <w:p w:rsidR="004360C0" w:rsidRDefault="00A600A1" w:rsidP="0095093B">
      <w:pPr>
        <w:spacing w:after="0" w:line="240" w:lineRule="auto"/>
        <w:jc w:val="center"/>
        <w:rPr>
          <w:lang w:val="en-GB"/>
        </w:rPr>
      </w:pPr>
      <w:r w:rsidRPr="00522F6B">
        <w:rPr>
          <w:b/>
          <w:sz w:val="28"/>
          <w:szCs w:val="28"/>
          <w:lang w:val="en-GB"/>
        </w:rPr>
        <w:t>Building a prosperous Danube Region on our common heritage</w:t>
      </w:r>
    </w:p>
    <w:p w:rsidR="00522F6B" w:rsidRDefault="00522F6B">
      <w:pPr>
        <w:rPr>
          <w:lang w:val="en-GB"/>
        </w:rPr>
      </w:pPr>
    </w:p>
    <w:p w:rsidR="00BD09AA" w:rsidRDefault="00BD09AA">
      <w:pPr>
        <w:rPr>
          <w:lang w:val="en-GB"/>
        </w:rPr>
      </w:pPr>
      <w:r>
        <w:rPr>
          <w:lang w:val="en-GB"/>
        </w:rPr>
        <w:t xml:space="preserve">Supported by: </w:t>
      </w:r>
      <w:r w:rsidRPr="00BD09AA">
        <w:rPr>
          <w:lang w:val="en-GB"/>
        </w:rPr>
        <w:t>PA 3, 5, 6, 7 and 10</w:t>
      </w:r>
    </w:p>
    <w:p w:rsidR="004360C0" w:rsidRPr="00556AAB" w:rsidRDefault="00522F6B">
      <w:pPr>
        <w:rPr>
          <w:b/>
          <w:lang w:val="en-GB"/>
        </w:rPr>
      </w:pPr>
      <w:r>
        <w:rPr>
          <w:b/>
          <w:lang w:val="en-GB"/>
        </w:rPr>
        <w:t>Short description</w:t>
      </w:r>
    </w:p>
    <w:p w:rsidR="006F01B2" w:rsidRDefault="002F6FFC" w:rsidP="00354EF1">
      <w:pPr>
        <w:spacing w:after="0" w:line="240" w:lineRule="auto"/>
        <w:jc w:val="both"/>
        <w:rPr>
          <w:lang w:val="en-GB"/>
        </w:rPr>
      </w:pPr>
      <w:r w:rsidRPr="00C54F72">
        <w:rPr>
          <w:lang w:val="en-GB"/>
        </w:rPr>
        <w:t xml:space="preserve">River systems like the Danube and its tributaries are natural spaces uploaded by mankind </w:t>
      </w:r>
      <w:r>
        <w:rPr>
          <w:lang w:val="en-GB"/>
        </w:rPr>
        <w:t xml:space="preserve">to </w:t>
      </w:r>
      <w:r w:rsidRPr="00C54F72">
        <w:rPr>
          <w:lang w:val="en-GB"/>
        </w:rPr>
        <w:t>socio-natural sites, where the interplay of humans with the environment has taken place over long periods.</w:t>
      </w:r>
      <w:r w:rsidR="006F01B2" w:rsidRPr="00552442">
        <w:rPr>
          <w:lang w:val="en-GB"/>
        </w:rPr>
        <w:t>Communities have had and still have to deal with cultural and natural legacies of past interventions. The current situation of the Danube Region cannot be understood – and hence a sustainable future cannot be planned – unless the common past of nature and humankind is known</w:t>
      </w:r>
      <w:r w:rsidR="006F01B2">
        <w:rPr>
          <w:lang w:val="en-GB"/>
        </w:rPr>
        <w:t>.</w:t>
      </w:r>
    </w:p>
    <w:p w:rsidR="006F01B2" w:rsidRDefault="006F01B2" w:rsidP="00354EF1">
      <w:pPr>
        <w:spacing w:after="0" w:line="240" w:lineRule="auto"/>
        <w:jc w:val="both"/>
        <w:rPr>
          <w:lang w:val="en-GB"/>
        </w:rPr>
      </w:pPr>
    </w:p>
    <w:p w:rsidR="002B0227" w:rsidRDefault="006F01B2" w:rsidP="00354EF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This </w:t>
      </w:r>
      <w:r w:rsidR="00591DE8">
        <w:rPr>
          <w:lang w:val="en-GB"/>
        </w:rPr>
        <w:t>2</w:t>
      </w:r>
      <w:r w:rsidR="00591DE8" w:rsidRPr="00591DE8">
        <w:rPr>
          <w:vertAlign w:val="superscript"/>
          <w:lang w:val="en-GB"/>
        </w:rPr>
        <w:t>nd</w:t>
      </w:r>
      <w:r w:rsidR="00591DE8">
        <w:rPr>
          <w:lang w:val="en-GB"/>
        </w:rPr>
        <w:t xml:space="preserve"> Participation Day</w:t>
      </w:r>
      <w:r w:rsidR="00837DD2">
        <w:rPr>
          <w:lang w:val="en-GB"/>
        </w:rPr>
        <w:t xml:space="preserve"> of the civil society</w:t>
      </w:r>
      <w:r w:rsidR="00591DE8">
        <w:rPr>
          <w:lang w:val="en-GB"/>
        </w:rPr>
        <w:t xml:space="preserve">, </w:t>
      </w:r>
      <w:r w:rsidR="00C54F72">
        <w:rPr>
          <w:lang w:val="en-GB"/>
        </w:rPr>
        <w:t>the civil society convention in t</w:t>
      </w:r>
      <w:r w:rsidR="0095093B">
        <w:rPr>
          <w:lang w:val="en-GB"/>
        </w:rPr>
        <w:t>h</w:t>
      </w:r>
      <w:r w:rsidR="00C54F72">
        <w:rPr>
          <w:lang w:val="en-GB"/>
        </w:rPr>
        <w:t xml:space="preserve">e EUSDR and </w:t>
      </w:r>
      <w:r w:rsidR="00F47B45">
        <w:rPr>
          <w:lang w:val="en-GB"/>
        </w:rPr>
        <w:t>pre-event</w:t>
      </w:r>
      <w:r>
        <w:rPr>
          <w:lang w:val="en-GB"/>
        </w:rPr>
        <w:t xml:space="preserve"> to the Fourth Annual Forum of the EUSDR </w:t>
      </w:r>
      <w:r w:rsidR="00591DE8">
        <w:rPr>
          <w:lang w:val="en-GB"/>
        </w:rPr>
        <w:t xml:space="preserve">in Ulm </w:t>
      </w:r>
      <w:r>
        <w:rPr>
          <w:lang w:val="en-GB"/>
        </w:rPr>
        <w:t xml:space="preserve">will </w:t>
      </w:r>
      <w:r w:rsidR="00B70D73">
        <w:rPr>
          <w:lang w:val="en-GB"/>
        </w:rPr>
        <w:t xml:space="preserve">put </w:t>
      </w:r>
      <w:r>
        <w:rPr>
          <w:lang w:val="en-GB"/>
        </w:rPr>
        <w:t>‘heritage</w:t>
      </w:r>
      <w:r w:rsidR="00591DE8">
        <w:rPr>
          <w:lang w:val="en-GB"/>
        </w:rPr>
        <w:t xml:space="preserve"> goes future</w:t>
      </w:r>
      <w:r>
        <w:rPr>
          <w:lang w:val="en-GB"/>
        </w:rPr>
        <w:t>’</w:t>
      </w:r>
      <w:r w:rsidR="00B70D73">
        <w:rPr>
          <w:lang w:val="en-GB"/>
        </w:rPr>
        <w:t xml:space="preserve"> at the </w:t>
      </w:r>
      <w:r w:rsidR="00F47B45">
        <w:rPr>
          <w:lang w:val="en-GB"/>
        </w:rPr>
        <w:t xml:space="preserve">centre. This is </w:t>
      </w:r>
      <w:r w:rsidR="002B0227">
        <w:rPr>
          <w:lang w:val="en-GB"/>
        </w:rPr>
        <w:t>stimulating</w:t>
      </w:r>
      <w:r w:rsidR="005669BA">
        <w:rPr>
          <w:lang w:val="en-GB"/>
        </w:rPr>
        <w:t xml:space="preserve">knowledge </w:t>
      </w:r>
      <w:r w:rsidR="00B70D73">
        <w:rPr>
          <w:lang w:val="en-GB"/>
        </w:rPr>
        <w:t>exchange across a wide range of expertise and disciplines</w:t>
      </w:r>
      <w:r w:rsidR="0095093B">
        <w:rPr>
          <w:lang w:val="en-GB"/>
        </w:rPr>
        <w:t xml:space="preserve"> and </w:t>
      </w:r>
      <w:r w:rsidR="00A600A1">
        <w:rPr>
          <w:lang w:val="en-GB"/>
        </w:rPr>
        <w:t>encompasses</w:t>
      </w:r>
      <w:r w:rsidR="00B70D73">
        <w:rPr>
          <w:lang w:val="en-GB"/>
        </w:rPr>
        <w:t xml:space="preserve"> environmental</w:t>
      </w:r>
      <w:r w:rsidR="00F47B45">
        <w:rPr>
          <w:lang w:val="en-GB"/>
        </w:rPr>
        <w:t xml:space="preserve"> affairs,</w:t>
      </w:r>
      <w:r w:rsidR="00B70D73">
        <w:rPr>
          <w:lang w:val="en-GB"/>
        </w:rPr>
        <w:t xml:space="preserve"> history and archaeology to tourism, education</w:t>
      </w:r>
      <w:r w:rsidR="0095093B">
        <w:rPr>
          <w:lang w:val="en-GB"/>
        </w:rPr>
        <w:t>, spat</w:t>
      </w:r>
      <w:r w:rsidR="00F47B45">
        <w:rPr>
          <w:lang w:val="en-GB"/>
        </w:rPr>
        <w:t>ial planning</w:t>
      </w:r>
      <w:r w:rsidR="0095093B">
        <w:rPr>
          <w:lang w:val="en-GB"/>
        </w:rPr>
        <w:t>,</w:t>
      </w:r>
      <w:r w:rsidR="00F47B45">
        <w:rPr>
          <w:lang w:val="en-GB"/>
        </w:rPr>
        <w:t xml:space="preserve"> migration, natural resources, </w:t>
      </w:r>
      <w:r w:rsidR="00B70D73">
        <w:rPr>
          <w:lang w:val="en-GB"/>
        </w:rPr>
        <w:t xml:space="preserve">the natural </w:t>
      </w:r>
      <w:r w:rsidR="0095093B">
        <w:rPr>
          <w:lang w:val="en-GB"/>
        </w:rPr>
        <w:t xml:space="preserve">sciences </w:t>
      </w:r>
      <w:r w:rsidR="00F47B45">
        <w:rPr>
          <w:lang w:val="en-GB"/>
        </w:rPr>
        <w:t>andmore.</w:t>
      </w:r>
      <w:r w:rsidR="00B70D73">
        <w:rPr>
          <w:lang w:val="en-GB"/>
        </w:rPr>
        <w:t xml:space="preserve"> ‘Heritages’ is </w:t>
      </w:r>
      <w:r w:rsidR="00F47B45">
        <w:rPr>
          <w:lang w:val="en-GB"/>
        </w:rPr>
        <w:t xml:space="preserve">the interpretation of the status quo and the common ground given and by thus </w:t>
      </w:r>
      <w:r w:rsidR="00B70D73">
        <w:rPr>
          <w:lang w:val="en-GB"/>
        </w:rPr>
        <w:t xml:space="preserve">a </w:t>
      </w:r>
      <w:r w:rsidR="00F47B45">
        <w:rPr>
          <w:lang w:val="en-GB"/>
        </w:rPr>
        <w:t xml:space="preserve">shared </w:t>
      </w:r>
      <w:r w:rsidR="00B70D73">
        <w:rPr>
          <w:lang w:val="en-GB"/>
        </w:rPr>
        <w:t xml:space="preserve">theme that connects projects from all the </w:t>
      </w:r>
      <w:r w:rsidR="00897B62">
        <w:rPr>
          <w:lang w:val="en-GB"/>
        </w:rPr>
        <w:t>EUSDR Priority</w:t>
      </w:r>
      <w:r w:rsidR="00B70D73">
        <w:rPr>
          <w:lang w:val="en-GB"/>
        </w:rPr>
        <w:t xml:space="preserve"> Areas. On a very fundamental level it allows connecting the multi-faced past with the </w:t>
      </w:r>
      <w:r w:rsidR="00F47B45" w:rsidRPr="00F47B45">
        <w:rPr>
          <w:lang w:val="en-GB"/>
        </w:rPr>
        <w:t xml:space="preserve">the multi-faced </w:t>
      </w:r>
      <w:r w:rsidR="00B70D73">
        <w:rPr>
          <w:lang w:val="en-GB"/>
        </w:rPr>
        <w:t>present and future</w:t>
      </w:r>
      <w:r w:rsidR="00F47B45">
        <w:rPr>
          <w:lang w:val="en-GB"/>
        </w:rPr>
        <w:t xml:space="preserve"> developments desired in</w:t>
      </w:r>
      <w:r w:rsidR="00B70D73">
        <w:rPr>
          <w:lang w:val="en-GB"/>
        </w:rPr>
        <w:t xml:space="preserve"> the Danube region</w:t>
      </w:r>
      <w:r w:rsidR="002B0227">
        <w:rPr>
          <w:lang w:val="en-GB"/>
        </w:rPr>
        <w:t xml:space="preserve"> and </w:t>
      </w:r>
      <w:r w:rsidR="00F47B45">
        <w:rPr>
          <w:lang w:val="en-GB"/>
        </w:rPr>
        <w:t xml:space="preserve">by </w:t>
      </w:r>
      <w:r w:rsidR="002B0227">
        <w:rPr>
          <w:lang w:val="en-GB"/>
        </w:rPr>
        <w:t>its inhabitants.</w:t>
      </w:r>
    </w:p>
    <w:p w:rsidR="002B0227" w:rsidRDefault="002B0227" w:rsidP="00354EF1">
      <w:pPr>
        <w:spacing w:after="0" w:line="240" w:lineRule="auto"/>
        <w:jc w:val="both"/>
        <w:rPr>
          <w:lang w:val="en-GB"/>
        </w:rPr>
      </w:pPr>
    </w:p>
    <w:p w:rsidR="00B0257C" w:rsidRDefault="00F47B45" w:rsidP="00354EF1">
      <w:pPr>
        <w:spacing w:after="0" w:line="240" w:lineRule="auto"/>
        <w:jc w:val="both"/>
        <w:rPr>
          <w:lang w:val="en-GB"/>
        </w:rPr>
      </w:pPr>
      <w:r w:rsidRPr="00F47B45">
        <w:rPr>
          <w:lang w:val="en-GB"/>
        </w:rPr>
        <w:t xml:space="preserve">Out of the EU2020 goals, few can be reached </w:t>
      </w:r>
      <w:r w:rsidR="0095093B" w:rsidRPr="00F47B45">
        <w:rPr>
          <w:lang w:val="en-GB"/>
        </w:rPr>
        <w:t>successfully</w:t>
      </w:r>
      <w:r w:rsidRPr="00F47B45">
        <w:rPr>
          <w:lang w:val="en-GB"/>
        </w:rPr>
        <w:t xml:space="preserve"> and timely without active participation of CS. This is affirmed by</w:t>
      </w:r>
      <w:r>
        <w:rPr>
          <w:lang w:val="en-GB"/>
        </w:rPr>
        <w:t>t</w:t>
      </w:r>
      <w:r w:rsidR="00B0257C">
        <w:rPr>
          <w:lang w:val="en-GB"/>
        </w:rPr>
        <w:t>he recent discussion on the governance of macro-regional strategies such as the EUSDR has shown the importance of a structured dialogue with the civil society. The 2</w:t>
      </w:r>
      <w:r w:rsidR="00B0257C" w:rsidRPr="00072536">
        <w:rPr>
          <w:vertAlign w:val="superscript"/>
          <w:lang w:val="en-GB"/>
        </w:rPr>
        <w:t>nd</w:t>
      </w:r>
      <w:r w:rsidR="00B0257C">
        <w:rPr>
          <w:lang w:val="en-GB"/>
        </w:rPr>
        <w:t xml:space="preserve"> Participation Day aims at showing </w:t>
      </w:r>
      <w:r w:rsidR="00072536">
        <w:rPr>
          <w:lang w:val="en-GB"/>
        </w:rPr>
        <w:t>the added-value of civil society expertise in the fields of project and policy development.</w:t>
      </w:r>
    </w:p>
    <w:p w:rsidR="00F47B45" w:rsidRDefault="00F47B45" w:rsidP="00354EF1">
      <w:pPr>
        <w:spacing w:after="0" w:line="240" w:lineRule="auto"/>
        <w:jc w:val="both"/>
        <w:rPr>
          <w:lang w:val="en-GB"/>
        </w:rPr>
      </w:pPr>
    </w:p>
    <w:p w:rsidR="00B70D73" w:rsidRDefault="00F47B45" w:rsidP="00354EF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2</w:t>
      </w:r>
      <w:r w:rsidRPr="00522F6B">
        <w:rPr>
          <w:vertAlign w:val="superscript"/>
          <w:lang w:val="en-GB"/>
        </w:rPr>
        <w:t>nd</w:t>
      </w:r>
      <w:r w:rsidR="00BD09AA">
        <w:rPr>
          <w:lang w:val="en-GB"/>
        </w:rPr>
        <w:t xml:space="preserve"> P</w:t>
      </w:r>
      <w:r>
        <w:rPr>
          <w:lang w:val="en-GB"/>
        </w:rPr>
        <w:t xml:space="preserve">articipation Day </w:t>
      </w:r>
      <w:r w:rsidR="00BD09AA" w:rsidRPr="00BD09AA">
        <w:rPr>
          <w:lang w:val="en-GB"/>
        </w:rPr>
        <w:t>of the European Union Strategy for the Danube Region</w:t>
      </w:r>
      <w:r w:rsidR="00BD09AA">
        <w:rPr>
          <w:lang w:val="en-GB"/>
        </w:rPr>
        <w:t xml:space="preserve"> will present the diversity and multiplicity of our common heritage, joint efforts to create a socio-economic and ecological </w:t>
      </w:r>
      <w:r w:rsidR="00007DFF">
        <w:rPr>
          <w:lang w:val="en-GB"/>
        </w:rPr>
        <w:t>sustainable</w:t>
      </w:r>
      <w:r w:rsidR="00BD09AA">
        <w:rPr>
          <w:lang w:val="en-GB"/>
        </w:rPr>
        <w:t xml:space="preserve"> space of democracy, prosperity</w:t>
      </w:r>
      <w:r w:rsidR="00007DFF">
        <w:rPr>
          <w:lang w:val="en-GB"/>
        </w:rPr>
        <w:t>, peace and integrationwith concrete projects on the ground.</w:t>
      </w:r>
    </w:p>
    <w:p w:rsidR="006C1054" w:rsidRDefault="006C1054">
      <w:pPr>
        <w:rPr>
          <w:b/>
          <w:lang w:val="en-GB"/>
        </w:rPr>
      </w:pPr>
    </w:p>
    <w:p w:rsidR="004360C0" w:rsidRPr="00556AAB" w:rsidRDefault="005669BA">
      <w:pPr>
        <w:rPr>
          <w:b/>
          <w:lang w:val="en-GB"/>
        </w:rPr>
      </w:pPr>
      <w:r>
        <w:rPr>
          <w:b/>
          <w:lang w:val="en-GB"/>
        </w:rPr>
        <w:t>D</w:t>
      </w:r>
      <w:r w:rsidR="004360C0" w:rsidRPr="00556AAB">
        <w:rPr>
          <w:b/>
          <w:lang w:val="en-GB"/>
        </w:rPr>
        <w:t>raft programme:</w:t>
      </w:r>
    </w:p>
    <w:p w:rsidR="007B1B25" w:rsidRPr="007B1B25" w:rsidRDefault="007B1B25" w:rsidP="00B75133">
      <w:pPr>
        <w:spacing w:after="0" w:line="240" w:lineRule="auto"/>
        <w:rPr>
          <w:u w:val="single"/>
          <w:lang w:val="en-GB"/>
        </w:rPr>
      </w:pPr>
      <w:r w:rsidRPr="007B1B25">
        <w:rPr>
          <w:u w:val="single"/>
          <w:lang w:val="en-GB"/>
        </w:rPr>
        <w:t xml:space="preserve">Morning: </w:t>
      </w:r>
    </w:p>
    <w:p w:rsidR="00FF586A" w:rsidRDefault="00FF586A" w:rsidP="00B75133">
      <w:pPr>
        <w:spacing w:after="0" w:line="240" w:lineRule="auto"/>
        <w:rPr>
          <w:lang w:val="en-GB"/>
        </w:rPr>
      </w:pPr>
    </w:p>
    <w:p w:rsidR="00FF586A" w:rsidRPr="00C622F3" w:rsidRDefault="00FF586A" w:rsidP="00C622F3">
      <w:pPr>
        <w:pStyle w:val="a3"/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 w:rsidRPr="00C622F3">
        <w:rPr>
          <w:lang w:val="en-GB"/>
        </w:rPr>
        <w:t>Welcome by Gisela Erler, State Counsellor for Civil Society and Civic Participation, Baden-Württemberg</w:t>
      </w:r>
    </w:p>
    <w:p w:rsidR="00FF586A" w:rsidRPr="00FF586A" w:rsidRDefault="00FF586A" w:rsidP="00C622F3">
      <w:pPr>
        <w:spacing w:after="0" w:line="240" w:lineRule="auto"/>
        <w:rPr>
          <w:lang w:val="en-GB"/>
        </w:rPr>
      </w:pPr>
    </w:p>
    <w:p w:rsidR="00451225" w:rsidRPr="00C622F3" w:rsidRDefault="00007DFF" w:rsidP="00C622F3">
      <w:pPr>
        <w:pStyle w:val="a3"/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 w:rsidRPr="00C622F3">
        <w:rPr>
          <w:lang w:val="en-GB"/>
        </w:rPr>
        <w:t xml:space="preserve">Road Map of Participation, </w:t>
      </w:r>
      <w:r w:rsidRPr="00C622F3">
        <w:rPr>
          <w:i/>
          <w:lang w:val="en-GB"/>
        </w:rPr>
        <w:t>From Eisenstadt to Ulm and beyond</w:t>
      </w:r>
      <w:r w:rsidR="00FF586A" w:rsidRPr="00C622F3">
        <w:rPr>
          <w:lang w:val="en-GB"/>
        </w:rPr>
        <w:t xml:space="preserve"> by </w:t>
      </w:r>
      <w:r w:rsidR="00101104" w:rsidRPr="00C622F3">
        <w:rPr>
          <w:lang w:val="en-GB"/>
        </w:rPr>
        <w:t xml:space="preserve">PA10 of the EUSDR and </w:t>
      </w:r>
      <w:r w:rsidR="00FF586A" w:rsidRPr="00C622F3">
        <w:rPr>
          <w:lang w:val="en-GB"/>
        </w:rPr>
        <w:t>Stefan A. Lütgenau,</w:t>
      </w:r>
      <w:r w:rsidR="00101104" w:rsidRPr="00C622F3">
        <w:rPr>
          <w:lang w:val="en-GB"/>
        </w:rPr>
        <w:t xml:space="preserve"> Danube Civil Society Forum</w:t>
      </w:r>
    </w:p>
    <w:p w:rsidR="00451225" w:rsidRDefault="00451225" w:rsidP="00C622F3">
      <w:pPr>
        <w:spacing w:after="0" w:line="240" w:lineRule="auto"/>
        <w:rPr>
          <w:lang w:val="en-GB"/>
        </w:rPr>
      </w:pPr>
    </w:p>
    <w:p w:rsidR="00451225" w:rsidRPr="00C622F3" w:rsidRDefault="00C622F3" w:rsidP="00C622F3">
      <w:pPr>
        <w:pStyle w:val="a3"/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 w:rsidRPr="00C622F3">
        <w:rPr>
          <w:lang w:val="en-GB"/>
        </w:rPr>
        <w:t>Key lecture</w:t>
      </w:r>
      <w:r w:rsidR="00451225" w:rsidRPr="00C622F3">
        <w:rPr>
          <w:lang w:val="en-GB"/>
        </w:rPr>
        <w:t xml:space="preserve">, </w:t>
      </w:r>
      <w:r w:rsidR="006B61AB" w:rsidRPr="00C622F3">
        <w:rPr>
          <w:lang w:val="en-GB"/>
        </w:rPr>
        <w:t xml:space="preserve">guest speaker, </w:t>
      </w:r>
      <w:r w:rsidR="00451225" w:rsidRPr="00C622F3">
        <w:rPr>
          <w:lang w:val="en-GB"/>
        </w:rPr>
        <w:t>tba</w:t>
      </w:r>
    </w:p>
    <w:p w:rsidR="00B605F4" w:rsidRDefault="00B605F4" w:rsidP="00C622F3">
      <w:pPr>
        <w:spacing w:after="0" w:line="240" w:lineRule="auto"/>
        <w:ind w:left="-360" w:firstLine="45"/>
        <w:rPr>
          <w:lang w:val="en-GB"/>
        </w:rPr>
      </w:pPr>
    </w:p>
    <w:p w:rsidR="00556AAB" w:rsidRPr="00C622F3" w:rsidRDefault="00101104" w:rsidP="00C622F3">
      <w:pPr>
        <w:pStyle w:val="a3"/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 w:rsidRPr="00C622F3">
        <w:rPr>
          <w:lang w:val="en-GB"/>
        </w:rPr>
        <w:t>4</w:t>
      </w:r>
      <w:r w:rsidR="004360C0" w:rsidRPr="00C622F3">
        <w:rPr>
          <w:lang w:val="en-GB"/>
        </w:rPr>
        <w:t xml:space="preserve">Key note speeches on: </w:t>
      </w:r>
    </w:p>
    <w:p w:rsidR="00B605F4" w:rsidRDefault="00B605F4" w:rsidP="00C622F3">
      <w:pPr>
        <w:pStyle w:val="a3"/>
        <w:numPr>
          <w:ilvl w:val="1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lastRenderedPageBreak/>
        <w:t>The City of Regensburg –</w:t>
      </w:r>
      <w:r w:rsidR="007B1B25">
        <w:rPr>
          <w:lang w:val="en-GB"/>
        </w:rPr>
        <w:t xml:space="preserve">integrated </w:t>
      </w:r>
      <w:r w:rsidR="00D21C1D">
        <w:rPr>
          <w:lang w:val="en-GB"/>
        </w:rPr>
        <w:t>develop</w:t>
      </w:r>
      <w:r w:rsidR="007B1B25">
        <w:rPr>
          <w:lang w:val="en-GB"/>
        </w:rPr>
        <w:t xml:space="preserve">ment for a lively </w:t>
      </w:r>
      <w:r w:rsidR="00D21C1D">
        <w:rPr>
          <w:lang w:val="en-GB"/>
        </w:rPr>
        <w:t>historic urban l</w:t>
      </w:r>
      <w:r>
        <w:rPr>
          <w:lang w:val="en-GB"/>
        </w:rPr>
        <w:t>andscape (</w:t>
      </w:r>
      <w:r w:rsidR="007B1B25">
        <w:rPr>
          <w:lang w:val="en-GB"/>
        </w:rPr>
        <w:t xml:space="preserve">Mr </w:t>
      </w:r>
      <w:r>
        <w:rPr>
          <w:lang w:val="en-GB"/>
        </w:rPr>
        <w:t>Matthias Ripp)</w:t>
      </w:r>
    </w:p>
    <w:p w:rsidR="00D21C1D" w:rsidRDefault="00D21C1D" w:rsidP="00C622F3">
      <w:pPr>
        <w:pStyle w:val="a3"/>
        <w:numPr>
          <w:ilvl w:val="1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The Danube – </w:t>
      </w:r>
      <w:r w:rsidR="007B1B25">
        <w:rPr>
          <w:lang w:val="en-GB"/>
        </w:rPr>
        <w:t xml:space="preserve">dynamic natures as heritage (Ms </w:t>
      </w:r>
      <w:r>
        <w:rPr>
          <w:lang w:val="en-GB"/>
        </w:rPr>
        <w:t>VerenaWiniwarter, tbc)</w:t>
      </w:r>
    </w:p>
    <w:p w:rsidR="00D21C1D" w:rsidRDefault="00D21C1D" w:rsidP="00C622F3">
      <w:pPr>
        <w:pStyle w:val="a3"/>
        <w:numPr>
          <w:ilvl w:val="1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Regional development and tourism (Ms Iva </w:t>
      </w:r>
      <w:r w:rsidR="00683367">
        <w:rPr>
          <w:lang w:val="en-GB"/>
        </w:rPr>
        <w:t>Taralezhkova</w:t>
      </w:r>
      <w:r w:rsidR="006B61AB">
        <w:rPr>
          <w:lang w:val="en-GB"/>
        </w:rPr>
        <w:t>)</w:t>
      </w:r>
    </w:p>
    <w:p w:rsidR="007B1B25" w:rsidRDefault="007B1B25" w:rsidP="00C622F3">
      <w:pPr>
        <w:pStyle w:val="a3"/>
        <w:numPr>
          <w:ilvl w:val="1"/>
          <w:numId w:val="6"/>
        </w:numPr>
        <w:spacing w:after="0" w:line="240" w:lineRule="auto"/>
        <w:rPr>
          <w:lang w:val="en-GB"/>
        </w:rPr>
      </w:pPr>
      <w:r w:rsidRPr="007B1B25">
        <w:rPr>
          <w:lang w:val="en-GB"/>
        </w:rPr>
        <w:t xml:space="preserve">Open Data and Social Media </w:t>
      </w:r>
      <w:r w:rsidR="006B61AB">
        <w:rPr>
          <w:lang w:val="en-GB"/>
        </w:rPr>
        <w:t>(Mr Florian Setzen, Europaforum</w:t>
      </w:r>
      <w:r w:rsidRPr="007B1B25">
        <w:rPr>
          <w:lang w:val="en-GB"/>
        </w:rPr>
        <w:t>)</w:t>
      </w:r>
    </w:p>
    <w:p w:rsidR="00B75133" w:rsidRDefault="00470438" w:rsidP="00B75133">
      <w:pPr>
        <w:spacing w:after="0"/>
        <w:rPr>
          <w:lang w:val="en-GB"/>
        </w:rPr>
      </w:pPr>
      <w:r w:rsidRPr="00470438"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7B1B25" w:rsidRPr="007B1B25" w:rsidRDefault="007B1B25" w:rsidP="00B75133">
      <w:pPr>
        <w:spacing w:after="0"/>
        <w:rPr>
          <w:u w:val="single"/>
          <w:lang w:val="en-GB"/>
        </w:rPr>
      </w:pPr>
      <w:r w:rsidRPr="007B1B25">
        <w:rPr>
          <w:u w:val="single"/>
          <w:lang w:val="en-GB"/>
        </w:rPr>
        <w:t xml:space="preserve">Afternoon: </w:t>
      </w:r>
    </w:p>
    <w:p w:rsidR="007B1B25" w:rsidRPr="00C622F3" w:rsidRDefault="007B1B25" w:rsidP="00C622F3">
      <w:pPr>
        <w:pStyle w:val="a3"/>
        <w:numPr>
          <w:ilvl w:val="0"/>
          <w:numId w:val="7"/>
        </w:numPr>
        <w:spacing w:after="0"/>
        <w:ind w:left="360"/>
        <w:rPr>
          <w:u w:val="single"/>
          <w:lang w:val="en-GB"/>
        </w:rPr>
      </w:pPr>
      <w:r w:rsidRPr="00C622F3">
        <w:rPr>
          <w:u w:val="single"/>
          <w:lang w:val="en-GB"/>
        </w:rPr>
        <w:t>Danube Fair</w:t>
      </w:r>
    </w:p>
    <w:p w:rsidR="007B1B25" w:rsidRPr="00C622F3" w:rsidRDefault="007B1B25" w:rsidP="00C622F3">
      <w:pPr>
        <w:pStyle w:val="a3"/>
        <w:spacing w:after="0"/>
        <w:ind w:left="360"/>
        <w:rPr>
          <w:lang w:val="en-GB"/>
        </w:rPr>
      </w:pPr>
      <w:r w:rsidRPr="00C622F3">
        <w:rPr>
          <w:lang w:val="en-GB"/>
        </w:rPr>
        <w:t xml:space="preserve">Project presentations including discussion platforms (organised </w:t>
      </w:r>
      <w:r w:rsidR="00474ADC" w:rsidRPr="00C622F3">
        <w:rPr>
          <w:lang w:val="en-GB"/>
        </w:rPr>
        <w:t xml:space="preserve">with an interdisciplinary approach </w:t>
      </w:r>
      <w:r w:rsidRPr="00C622F3">
        <w:rPr>
          <w:lang w:val="en-GB"/>
        </w:rPr>
        <w:t>by key-note topics), Danube book lounge</w:t>
      </w:r>
    </w:p>
    <w:p w:rsidR="007B1B25" w:rsidRDefault="007B1B25" w:rsidP="00C622F3">
      <w:pPr>
        <w:spacing w:after="0"/>
        <w:rPr>
          <w:lang w:val="en-GB"/>
        </w:rPr>
      </w:pPr>
    </w:p>
    <w:p w:rsidR="007B1B25" w:rsidRDefault="00C622F3" w:rsidP="00C622F3">
      <w:pPr>
        <w:pStyle w:val="a3"/>
        <w:ind w:left="360"/>
        <w:rPr>
          <w:lang w:val="en-GB"/>
        </w:rPr>
      </w:pPr>
      <w:r>
        <w:rPr>
          <w:lang w:val="en-GB"/>
        </w:rPr>
        <w:t>Examples of p</w:t>
      </w:r>
      <w:r w:rsidR="007B1B25" w:rsidRPr="00C622F3">
        <w:rPr>
          <w:lang w:val="en-GB"/>
        </w:rPr>
        <w:t xml:space="preserve">rojects: Danube:Future - A sustainable future for the Danube River Basin as a challenge for the interdisciplinary humanities (PA7), Danube Limes </w:t>
      </w:r>
      <w:r w:rsidR="005336C0" w:rsidRPr="00C622F3">
        <w:rPr>
          <w:lang w:val="en-GB"/>
        </w:rPr>
        <w:t xml:space="preserve">- </w:t>
      </w:r>
      <w:r w:rsidR="007B1B25" w:rsidRPr="00C622F3">
        <w:rPr>
          <w:lang w:val="en-GB"/>
        </w:rPr>
        <w:t xml:space="preserve">UNESCO World Heritage (PA3), Danube Parks(PA6), </w:t>
      </w:r>
      <w:r w:rsidR="005336C0" w:rsidRPr="00C622F3">
        <w:rPr>
          <w:lang w:val="en-GB"/>
        </w:rPr>
        <w:t xml:space="preserve">DREAM - Danube River Research and Management; </w:t>
      </w:r>
      <w:r w:rsidR="007B1B25" w:rsidRPr="00C622F3">
        <w:rPr>
          <w:lang w:val="en-GB"/>
        </w:rPr>
        <w:t xml:space="preserve">Sturgeon2020 - A Program for the Protection and Rehabilitation of Danube Sturgeons Biodiversity (PA6), SONDAR </w:t>
      </w:r>
      <w:r w:rsidR="005336C0" w:rsidRPr="00C622F3">
        <w:rPr>
          <w:lang w:val="en-GB"/>
        </w:rPr>
        <w:t xml:space="preserve">– Soil Strategy Network in the Danube Region </w:t>
      </w:r>
      <w:r w:rsidR="007B1B25" w:rsidRPr="00C622F3">
        <w:rPr>
          <w:lang w:val="en-GB"/>
        </w:rPr>
        <w:t>(PA5)</w:t>
      </w:r>
      <w:r w:rsidR="00474ADC" w:rsidRPr="00C622F3">
        <w:rPr>
          <w:lang w:val="en-GB"/>
        </w:rPr>
        <w:t xml:space="preserve">, ViPAD – </w:t>
      </w:r>
      <w:r w:rsidR="00072536" w:rsidRPr="00C622F3">
        <w:rPr>
          <w:lang w:val="en-GB"/>
        </w:rPr>
        <w:t>Virtual</w:t>
      </w:r>
      <w:r w:rsidR="00474ADC" w:rsidRPr="00C622F3">
        <w:rPr>
          <w:lang w:val="en-GB"/>
        </w:rPr>
        <w:t xml:space="preserve"> community partnerships along the Danube</w:t>
      </w:r>
      <w:r w:rsidR="005336C0" w:rsidRPr="00C622F3">
        <w:rPr>
          <w:lang w:val="en-GB"/>
        </w:rPr>
        <w:t>.</w:t>
      </w:r>
    </w:p>
    <w:p w:rsidR="00C622F3" w:rsidRPr="00C622F3" w:rsidRDefault="00C622F3" w:rsidP="00C622F3">
      <w:pPr>
        <w:pStyle w:val="a3"/>
        <w:ind w:left="360"/>
        <w:rPr>
          <w:lang w:val="en-GB"/>
        </w:rPr>
      </w:pPr>
    </w:p>
    <w:p w:rsidR="005336C0" w:rsidRPr="00C622F3" w:rsidRDefault="005336C0" w:rsidP="00C622F3">
      <w:pPr>
        <w:pStyle w:val="a3"/>
        <w:numPr>
          <w:ilvl w:val="0"/>
          <w:numId w:val="7"/>
        </w:numPr>
        <w:spacing w:after="0" w:line="240" w:lineRule="auto"/>
        <w:ind w:left="360"/>
        <w:rPr>
          <w:lang w:val="en-GB"/>
        </w:rPr>
      </w:pPr>
      <w:r w:rsidRPr="00C622F3">
        <w:rPr>
          <w:lang w:val="en-GB"/>
        </w:rPr>
        <w:t>Panel</w:t>
      </w:r>
      <w:r w:rsidR="004360C0" w:rsidRPr="00C622F3">
        <w:rPr>
          <w:lang w:val="en-GB"/>
        </w:rPr>
        <w:t xml:space="preserve"> Discussion</w:t>
      </w:r>
      <w:r w:rsidR="006F01B2" w:rsidRPr="00C622F3">
        <w:rPr>
          <w:lang w:val="en-GB"/>
        </w:rPr>
        <w:t xml:space="preserve"> with </w:t>
      </w:r>
      <w:r w:rsidRPr="00C622F3">
        <w:rPr>
          <w:lang w:val="en-GB"/>
        </w:rPr>
        <w:t>PA coordinators</w:t>
      </w:r>
      <w:r w:rsidR="00FF586A" w:rsidRPr="00C622F3">
        <w:rPr>
          <w:lang w:val="en-GB"/>
        </w:rPr>
        <w:t xml:space="preserve"> 3, 5, 6, 7</w:t>
      </w:r>
      <w:r w:rsidR="00B269F2">
        <w:rPr>
          <w:lang w:val="en-GB"/>
        </w:rPr>
        <w:t>, 9</w:t>
      </w:r>
      <w:r w:rsidR="00FF586A" w:rsidRPr="00C622F3">
        <w:rPr>
          <w:lang w:val="en-GB"/>
        </w:rPr>
        <w:t xml:space="preserve"> and 10</w:t>
      </w:r>
      <w:r w:rsidRPr="00C622F3">
        <w:rPr>
          <w:lang w:val="en-GB"/>
        </w:rPr>
        <w:t xml:space="preserve"> and key-lecturers </w:t>
      </w:r>
    </w:p>
    <w:p w:rsidR="00101104" w:rsidRDefault="00101104" w:rsidP="00C622F3">
      <w:pPr>
        <w:spacing w:after="0" w:line="240" w:lineRule="auto"/>
        <w:rPr>
          <w:lang w:val="en-GB"/>
        </w:rPr>
      </w:pPr>
    </w:p>
    <w:p w:rsidR="00683367" w:rsidRPr="00C622F3" w:rsidRDefault="00683367" w:rsidP="00C622F3">
      <w:pPr>
        <w:pStyle w:val="a3"/>
        <w:numPr>
          <w:ilvl w:val="0"/>
          <w:numId w:val="7"/>
        </w:numPr>
        <w:spacing w:after="0" w:line="240" w:lineRule="auto"/>
        <w:ind w:left="360"/>
        <w:rPr>
          <w:lang w:val="en-GB"/>
        </w:rPr>
      </w:pPr>
      <w:r w:rsidRPr="00C622F3">
        <w:rPr>
          <w:lang w:val="en-GB"/>
        </w:rPr>
        <w:t>Outlook on the role of civil society in the governance of the EUSDR, Stefan A. Lütgenau, DCSF, PAC10</w:t>
      </w:r>
      <w:r w:rsidR="00C622F3">
        <w:rPr>
          <w:lang w:val="en-GB"/>
        </w:rPr>
        <w:t xml:space="preserve"> representative</w:t>
      </w:r>
    </w:p>
    <w:p w:rsidR="00683367" w:rsidRDefault="00683367" w:rsidP="00C622F3">
      <w:pPr>
        <w:spacing w:after="0" w:line="240" w:lineRule="auto"/>
        <w:rPr>
          <w:lang w:val="en-GB"/>
        </w:rPr>
      </w:pPr>
    </w:p>
    <w:p w:rsidR="00683367" w:rsidRPr="00C622F3" w:rsidRDefault="00556AAB" w:rsidP="00C622F3">
      <w:pPr>
        <w:pStyle w:val="a3"/>
        <w:numPr>
          <w:ilvl w:val="0"/>
          <w:numId w:val="7"/>
        </w:numPr>
        <w:spacing w:after="0" w:line="240" w:lineRule="auto"/>
        <w:ind w:left="360"/>
        <w:rPr>
          <w:lang w:val="en-GB"/>
        </w:rPr>
      </w:pPr>
      <w:r w:rsidRPr="00C622F3">
        <w:rPr>
          <w:lang w:val="en-GB"/>
        </w:rPr>
        <w:t>Consensus Statement</w:t>
      </w:r>
      <w:r w:rsidR="006F01B2" w:rsidRPr="00C622F3">
        <w:rPr>
          <w:lang w:val="en-GB"/>
        </w:rPr>
        <w:t>/Key-note to the Annual Forum</w:t>
      </w:r>
      <w:r w:rsidR="00683367" w:rsidRPr="00C622F3">
        <w:rPr>
          <w:lang w:val="en-GB"/>
        </w:rPr>
        <w:t>, Gisela Erler, State Counsellor for Civil Society and Civic Participation, Baden-Württemberg</w:t>
      </w:r>
    </w:p>
    <w:p w:rsidR="00556AAB" w:rsidRDefault="00556AAB" w:rsidP="00B75133">
      <w:pPr>
        <w:spacing w:after="0" w:line="240" w:lineRule="auto"/>
        <w:rPr>
          <w:lang w:val="en-GB"/>
        </w:rPr>
      </w:pPr>
    </w:p>
    <w:p w:rsidR="0091257E" w:rsidRDefault="00C622F3" w:rsidP="0091257E">
      <w:pPr>
        <w:rPr>
          <w:b/>
          <w:lang w:val="en-GB"/>
        </w:rPr>
      </w:pPr>
      <w:r>
        <w:rPr>
          <w:b/>
          <w:lang w:val="en-GB"/>
        </w:rPr>
        <w:t xml:space="preserve">Examples of relevant </w:t>
      </w:r>
      <w:r w:rsidR="0091257E" w:rsidRPr="000E5B43">
        <w:rPr>
          <w:b/>
          <w:lang w:val="en-GB"/>
        </w:rPr>
        <w:t>Institutions:</w:t>
      </w:r>
    </w:p>
    <w:tbl>
      <w:tblPr>
        <w:tblStyle w:val="af"/>
        <w:tblW w:w="0" w:type="auto"/>
        <w:tblLook w:val="04A0"/>
      </w:tblPr>
      <w:tblGrid>
        <w:gridCol w:w="4644"/>
        <w:gridCol w:w="4644"/>
      </w:tblGrid>
      <w:tr w:rsidR="00C622F3" w:rsidTr="00C622F3">
        <w:tc>
          <w:tcPr>
            <w:tcW w:w="4644" w:type="dxa"/>
          </w:tcPr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Donau Büro Ulm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Donau Akademie Ulm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 xml:space="preserve">Europa-Zentrum Baden Württemberg 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Regierungspräsidium Stuttgart, Landesamt für Denkmalpflege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EESC</w:t>
            </w:r>
          </w:p>
          <w:p w:rsidR="00C622F3" w:rsidRPr="000665CD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 w:rsidRPr="009A651C">
              <w:rPr>
                <w:lang w:val="en-GB"/>
              </w:rPr>
              <w:t xml:space="preserve">Danube Parks, </w:t>
            </w:r>
          </w:p>
          <w:p w:rsidR="00C622F3" w:rsidRPr="000665CD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 w:rsidRPr="000665CD">
              <w:rPr>
                <w:lang w:val="en-GB"/>
              </w:rPr>
              <w:t>DRIF,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 w:rsidRPr="000665CD">
              <w:rPr>
                <w:lang w:val="en-GB"/>
              </w:rPr>
              <w:t>ICPDR,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Via Donau,</w:t>
            </w:r>
          </w:p>
          <w:p w:rsidR="00C622F3" w:rsidRPr="000665CD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IDM,</w:t>
            </w:r>
          </w:p>
          <w:p w:rsidR="00C622F3" w:rsidRPr="000665CD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 w:rsidRPr="000665CD">
              <w:rPr>
                <w:lang w:val="en-GB"/>
              </w:rPr>
              <w:t>Danube Rectors Conference,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 w:rsidRPr="000665CD">
              <w:rPr>
                <w:lang w:val="en-GB"/>
              </w:rPr>
              <w:t>Alps-Adriatic Rectors Conference</w:t>
            </w:r>
            <w:r>
              <w:rPr>
                <w:lang w:val="en-GB"/>
              </w:rPr>
              <w:t>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Danube Culture Cluster,</w:t>
            </w:r>
          </w:p>
          <w:p w:rsidR="00C622F3" w:rsidRP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IOM</w:t>
            </w:r>
          </w:p>
        </w:tc>
        <w:tc>
          <w:tcPr>
            <w:tcW w:w="4644" w:type="dxa"/>
          </w:tcPr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Danube Connects (Journal),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Danube Watch (Journal ICPDR)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WWF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Economic and Social Committee (EESC)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Danube Civil Society Forum (DCSF)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Citizen Participation Forum, Bulgaria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Centre for Regional Studies, Odesa</w:t>
            </w:r>
          </w:p>
          <w:p w:rsidR="00C622F3" w:rsidRPr="00A600A1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Danubiana Network, Budapest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Young Danube Citizen Network (Budapest)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ARGE Donauländer,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 w:rsidRPr="00C622F3">
              <w:rPr>
                <w:lang w:val="en-GB"/>
              </w:rPr>
              <w:t>Danube Competence Centre</w:t>
            </w:r>
            <w:r w:rsidR="005557CA">
              <w:rPr>
                <w:lang w:val="en-GB"/>
              </w:rPr>
              <w:t>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Centre for Social Innovation (ZSI)</w:t>
            </w:r>
            <w:r w:rsidR="005557CA">
              <w:rPr>
                <w:lang w:val="en-GB"/>
              </w:rPr>
              <w:t>,</w:t>
            </w:r>
          </w:p>
          <w:p w:rsid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Interkulturelles Zentrum Wien</w:t>
            </w:r>
            <w:r w:rsidR="005557CA">
              <w:rPr>
                <w:lang w:val="en-GB"/>
              </w:rPr>
              <w:t>,</w:t>
            </w:r>
          </w:p>
          <w:p w:rsidR="00C622F3" w:rsidRPr="00C622F3" w:rsidRDefault="00C622F3" w:rsidP="00C622F3">
            <w:pPr>
              <w:pStyle w:val="a3"/>
              <w:numPr>
                <w:ilvl w:val="0"/>
                <w:numId w:val="4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:rsidR="00C622F3" w:rsidRDefault="00C622F3" w:rsidP="0091257E">
      <w:pPr>
        <w:rPr>
          <w:b/>
          <w:lang w:val="en-GB"/>
        </w:rPr>
      </w:pPr>
    </w:p>
    <w:p w:rsidR="00B75133" w:rsidRPr="00B75133" w:rsidRDefault="00B75133">
      <w:pPr>
        <w:rPr>
          <w:lang w:val="en-GB"/>
        </w:rPr>
      </w:pPr>
    </w:p>
    <w:sectPr w:rsidR="00B75133" w:rsidRPr="00B75133" w:rsidSect="00470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0E" w:rsidRDefault="0073350E" w:rsidP="007B1B25">
      <w:pPr>
        <w:spacing w:after="0" w:line="240" w:lineRule="auto"/>
      </w:pPr>
      <w:r>
        <w:separator/>
      </w:r>
    </w:p>
  </w:endnote>
  <w:endnote w:type="continuationSeparator" w:id="1">
    <w:p w:rsidR="0073350E" w:rsidRDefault="0073350E" w:rsidP="007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93" w:rsidRDefault="00EF2A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93" w:rsidRDefault="00EF2A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93" w:rsidRDefault="00EF2A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0E" w:rsidRDefault="0073350E" w:rsidP="007B1B25">
      <w:pPr>
        <w:spacing w:after="0" w:line="240" w:lineRule="auto"/>
      </w:pPr>
      <w:r>
        <w:separator/>
      </w:r>
    </w:p>
  </w:footnote>
  <w:footnote w:type="continuationSeparator" w:id="1">
    <w:p w:rsidR="0073350E" w:rsidRDefault="0073350E" w:rsidP="007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93" w:rsidRDefault="00470438">
    <w:pPr>
      <w:pStyle w:val="a4"/>
    </w:pPr>
    <w:r w:rsidRPr="004704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85480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93" w:rsidRDefault="00470438">
    <w:pPr>
      <w:pStyle w:val="a4"/>
    </w:pPr>
    <w:r w:rsidRPr="004704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85481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93" w:rsidRDefault="00470438">
    <w:pPr>
      <w:pStyle w:val="a4"/>
    </w:pPr>
    <w:r w:rsidRPr="004704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85479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564"/>
    <w:multiLevelType w:val="hybridMultilevel"/>
    <w:tmpl w:val="908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5FE7"/>
    <w:multiLevelType w:val="hybridMultilevel"/>
    <w:tmpl w:val="DB64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4785"/>
    <w:multiLevelType w:val="hybridMultilevel"/>
    <w:tmpl w:val="07245AF2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>
    <w:nsid w:val="503F48ED"/>
    <w:multiLevelType w:val="hybridMultilevel"/>
    <w:tmpl w:val="FB5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711EB"/>
    <w:multiLevelType w:val="hybridMultilevel"/>
    <w:tmpl w:val="52E6B9A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48C7"/>
    <w:multiLevelType w:val="hybridMultilevel"/>
    <w:tmpl w:val="D6F2C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7834"/>
    <w:multiLevelType w:val="hybridMultilevel"/>
    <w:tmpl w:val="24CE7DEC"/>
    <w:lvl w:ilvl="0" w:tplc="89B4589E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60C0"/>
    <w:rsid w:val="00007DFF"/>
    <w:rsid w:val="000658A2"/>
    <w:rsid w:val="00072536"/>
    <w:rsid w:val="00101104"/>
    <w:rsid w:val="00105A80"/>
    <w:rsid w:val="00177CB5"/>
    <w:rsid w:val="001A432E"/>
    <w:rsid w:val="002B0227"/>
    <w:rsid w:val="002F6FFC"/>
    <w:rsid w:val="00354EF1"/>
    <w:rsid w:val="004360C0"/>
    <w:rsid w:val="00451225"/>
    <w:rsid w:val="00470438"/>
    <w:rsid w:val="00474ADC"/>
    <w:rsid w:val="00522F6B"/>
    <w:rsid w:val="005336C0"/>
    <w:rsid w:val="005557CA"/>
    <w:rsid w:val="00556AAB"/>
    <w:rsid w:val="005669BA"/>
    <w:rsid w:val="00591DE8"/>
    <w:rsid w:val="005E6F24"/>
    <w:rsid w:val="005F4C95"/>
    <w:rsid w:val="00683367"/>
    <w:rsid w:val="006B61AB"/>
    <w:rsid w:val="006C1054"/>
    <w:rsid w:val="006F01B2"/>
    <w:rsid w:val="0073350E"/>
    <w:rsid w:val="007A100F"/>
    <w:rsid w:val="007B1B25"/>
    <w:rsid w:val="007F0DC3"/>
    <w:rsid w:val="00837DD2"/>
    <w:rsid w:val="00897B62"/>
    <w:rsid w:val="0090055E"/>
    <w:rsid w:val="0091257E"/>
    <w:rsid w:val="0095093B"/>
    <w:rsid w:val="009605EA"/>
    <w:rsid w:val="00961DF4"/>
    <w:rsid w:val="009871E4"/>
    <w:rsid w:val="009A30E7"/>
    <w:rsid w:val="009F7117"/>
    <w:rsid w:val="00A600A1"/>
    <w:rsid w:val="00B0257C"/>
    <w:rsid w:val="00B269F2"/>
    <w:rsid w:val="00B605F4"/>
    <w:rsid w:val="00B70D73"/>
    <w:rsid w:val="00B75133"/>
    <w:rsid w:val="00B84C98"/>
    <w:rsid w:val="00BC4140"/>
    <w:rsid w:val="00BD09AA"/>
    <w:rsid w:val="00C54F72"/>
    <w:rsid w:val="00C622F3"/>
    <w:rsid w:val="00D21C1D"/>
    <w:rsid w:val="00D42F05"/>
    <w:rsid w:val="00E42BC6"/>
    <w:rsid w:val="00E56660"/>
    <w:rsid w:val="00EF2A93"/>
    <w:rsid w:val="00F408C3"/>
    <w:rsid w:val="00F47B45"/>
    <w:rsid w:val="00FF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B25"/>
  </w:style>
  <w:style w:type="paragraph" w:styleId="a6">
    <w:name w:val="footer"/>
    <w:basedOn w:val="a"/>
    <w:link w:val="a7"/>
    <w:uiPriority w:val="99"/>
    <w:unhideWhenUsed/>
    <w:rsid w:val="007B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B25"/>
  </w:style>
  <w:style w:type="paragraph" w:styleId="a8">
    <w:name w:val="Balloon Text"/>
    <w:basedOn w:val="a"/>
    <w:link w:val="a9"/>
    <w:uiPriority w:val="99"/>
    <w:semiHidden/>
    <w:unhideWhenUsed/>
    <w:rsid w:val="00F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A10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10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10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10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100F"/>
    <w:rPr>
      <w:b/>
      <w:bCs/>
      <w:sz w:val="20"/>
      <w:szCs w:val="20"/>
    </w:rPr>
  </w:style>
  <w:style w:type="table" w:styleId="af">
    <w:name w:val="Table Grid"/>
    <w:basedOn w:val="a1"/>
    <w:uiPriority w:val="59"/>
    <w:rsid w:val="00C6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A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B25"/>
  </w:style>
  <w:style w:type="paragraph" w:styleId="Fuzeile">
    <w:name w:val="footer"/>
    <w:basedOn w:val="Standard"/>
    <w:link w:val="FuzeileZchn"/>
    <w:uiPriority w:val="99"/>
    <w:unhideWhenUsed/>
    <w:rsid w:val="007B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B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10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0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10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100F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6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B925-2C14-4F01-BA42-30FBA773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Jilek</dc:creator>
  <cp:lastModifiedBy>User</cp:lastModifiedBy>
  <cp:revision>2</cp:revision>
  <dcterms:created xsi:type="dcterms:W3CDTF">2019-09-25T06:49:00Z</dcterms:created>
  <dcterms:modified xsi:type="dcterms:W3CDTF">2019-09-25T06:49:00Z</dcterms:modified>
</cp:coreProperties>
</file>